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417" w:rsidRDefault="00A30417" w:rsidP="00A30417">
      <w:pPr>
        <w:pStyle w:val="NormalWeb"/>
        <w:shd w:val="clear" w:color="auto" w:fill="FFFFFF"/>
        <w:spacing w:before="0" w:beforeAutospacing="0" w:after="0" w:afterAutospacing="0"/>
        <w:rPr>
          <w:rFonts w:ascii="Arial" w:hAnsi="Arial" w:cs="Arial"/>
          <w:color w:val="202122"/>
          <w:sz w:val="21"/>
          <w:szCs w:val="21"/>
        </w:rPr>
      </w:pPr>
      <w:bookmarkStart w:id="0" w:name="_GoBack"/>
      <w:bookmarkEnd w:id="0"/>
      <w:r>
        <w:rPr>
          <w:rFonts w:ascii="Arial" w:hAnsi="Arial" w:cs="Arial"/>
          <w:color w:val="202122"/>
          <w:sz w:val="21"/>
          <w:szCs w:val="21"/>
        </w:rPr>
        <w:t>Main Lesson:  Prohibition</w:t>
      </w:r>
    </w:p>
    <w:p w:rsidR="00A30417" w:rsidRDefault="00A30417" w:rsidP="00A30417">
      <w:pPr>
        <w:pStyle w:val="NormalWeb"/>
        <w:shd w:val="clear" w:color="auto" w:fill="FFFFFF"/>
        <w:spacing w:before="0" w:beforeAutospacing="0" w:after="0" w:afterAutospacing="0"/>
        <w:rPr>
          <w:rFonts w:ascii="Arial" w:hAnsi="Arial" w:cs="Arial"/>
          <w:color w:val="202122"/>
          <w:sz w:val="21"/>
          <w:szCs w:val="21"/>
        </w:rPr>
      </w:pPr>
      <w:r>
        <w:rPr>
          <w:rFonts w:ascii="Arial" w:hAnsi="Arial" w:cs="Arial"/>
          <w:color w:val="202122"/>
          <w:sz w:val="21"/>
          <w:szCs w:val="21"/>
        </w:rPr>
        <w:t xml:space="preserve">Day 4 – </w:t>
      </w:r>
      <w:r w:rsidR="00157C78">
        <w:rPr>
          <w:rFonts w:ascii="Arial" w:hAnsi="Arial" w:cs="Arial"/>
          <w:color w:val="202122"/>
          <w:sz w:val="21"/>
          <w:szCs w:val="21"/>
        </w:rPr>
        <w:t>Lead-up and Start</w:t>
      </w:r>
      <w:r>
        <w:rPr>
          <w:rFonts w:ascii="Arial" w:hAnsi="Arial" w:cs="Arial"/>
          <w:color w:val="202122"/>
          <w:sz w:val="21"/>
          <w:szCs w:val="21"/>
        </w:rPr>
        <w:t xml:space="preserve"> of Prohibition</w:t>
      </w:r>
    </w:p>
    <w:p w:rsidR="00A30417" w:rsidRDefault="00A30417" w:rsidP="00A30417">
      <w:pPr>
        <w:pStyle w:val="NormalWeb"/>
        <w:shd w:val="clear" w:color="auto" w:fill="FFFFFF"/>
        <w:spacing w:before="0" w:beforeAutospacing="0" w:after="0" w:afterAutospacing="0"/>
        <w:rPr>
          <w:rFonts w:ascii="Arial" w:hAnsi="Arial" w:cs="Arial"/>
          <w:color w:val="202122"/>
          <w:sz w:val="21"/>
          <w:szCs w:val="21"/>
        </w:rPr>
      </w:pPr>
    </w:p>
    <w:p w:rsidR="00896BF5" w:rsidRDefault="00896BF5" w:rsidP="00896BF5">
      <w:pPr>
        <w:pStyle w:val="NormalWeb"/>
        <w:shd w:val="clear" w:color="auto" w:fill="FFFFFF"/>
        <w:spacing w:before="120" w:beforeAutospacing="0" w:after="120" w:afterAutospacing="0"/>
        <w:rPr>
          <w:rFonts w:ascii="Arial" w:hAnsi="Arial" w:cs="Arial"/>
          <w:color w:val="202122"/>
          <w:sz w:val="21"/>
          <w:szCs w:val="21"/>
        </w:rPr>
      </w:pPr>
      <w:r w:rsidRPr="00896BF5">
        <w:rPr>
          <w:rFonts w:ascii="Arial" w:hAnsi="Arial" w:cs="Arial"/>
          <w:color w:val="202122"/>
          <w:sz w:val="21"/>
          <w:szCs w:val="21"/>
        </w:rPr>
        <w:t>Prohibition in the United States</w:t>
      </w:r>
      <w:r>
        <w:rPr>
          <w:rFonts w:ascii="Arial" w:hAnsi="Arial" w:cs="Arial"/>
          <w:color w:val="202122"/>
          <w:sz w:val="21"/>
          <w:szCs w:val="21"/>
        </w:rPr>
        <w:t> was a nationwide </w:t>
      </w:r>
      <w:hyperlink r:id="rId4" w:tooltip="United States Constitution" w:history="1">
        <w:r w:rsidRPr="00896BF5">
          <w:rPr>
            <w:rFonts w:ascii="Arial" w:hAnsi="Arial" w:cs="Arial"/>
            <w:color w:val="202122"/>
            <w:sz w:val="21"/>
            <w:szCs w:val="21"/>
          </w:rPr>
          <w:t>constitutional</w:t>
        </w:r>
      </w:hyperlink>
      <w:r>
        <w:rPr>
          <w:rFonts w:ascii="Arial" w:hAnsi="Arial" w:cs="Arial"/>
          <w:color w:val="202122"/>
          <w:sz w:val="21"/>
          <w:szCs w:val="21"/>
        </w:rPr>
        <w:t> ban on the production, importation, transportation, and sale of </w:t>
      </w:r>
      <w:hyperlink r:id="rId5" w:tooltip="Alcoholic beverage" w:history="1">
        <w:r w:rsidRPr="00896BF5">
          <w:rPr>
            <w:rFonts w:ascii="Arial" w:hAnsi="Arial" w:cs="Arial"/>
            <w:color w:val="202122"/>
            <w:sz w:val="21"/>
            <w:szCs w:val="21"/>
          </w:rPr>
          <w:t>alcoholic beverages</w:t>
        </w:r>
      </w:hyperlink>
      <w:r>
        <w:rPr>
          <w:rFonts w:ascii="Arial" w:hAnsi="Arial" w:cs="Arial"/>
          <w:color w:val="202122"/>
          <w:sz w:val="21"/>
          <w:szCs w:val="21"/>
        </w:rPr>
        <w:t xml:space="preserve"> from 1920 to 1933.  </w:t>
      </w:r>
    </w:p>
    <w:p w:rsidR="00896BF5" w:rsidRDefault="00896BF5" w:rsidP="00896BF5">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Prohibitionists first attempted to end the trade in </w:t>
      </w:r>
      <w:hyperlink r:id="rId6" w:tooltip="Alcoholic drink" w:history="1">
        <w:r w:rsidRPr="00896BF5">
          <w:rPr>
            <w:rFonts w:ascii="Arial" w:hAnsi="Arial" w:cs="Arial"/>
            <w:color w:val="202122"/>
            <w:sz w:val="21"/>
            <w:szCs w:val="21"/>
          </w:rPr>
          <w:t>alcoholic drinks</w:t>
        </w:r>
      </w:hyperlink>
      <w:r>
        <w:rPr>
          <w:rFonts w:ascii="Arial" w:hAnsi="Arial" w:cs="Arial"/>
          <w:color w:val="202122"/>
          <w:sz w:val="21"/>
          <w:szCs w:val="21"/>
        </w:rPr>
        <w:t> during the 19th century. Led by </w:t>
      </w:r>
      <w:hyperlink r:id="rId7" w:tooltip="Pietism" w:history="1">
        <w:r w:rsidRPr="00896BF5">
          <w:rPr>
            <w:rFonts w:ascii="Arial" w:hAnsi="Arial" w:cs="Arial"/>
            <w:color w:val="202122"/>
            <w:sz w:val="21"/>
            <w:szCs w:val="21"/>
          </w:rPr>
          <w:t>pietistic</w:t>
        </w:r>
      </w:hyperlink>
      <w:r>
        <w:rPr>
          <w:rFonts w:ascii="Arial" w:hAnsi="Arial" w:cs="Arial"/>
          <w:color w:val="202122"/>
          <w:sz w:val="21"/>
          <w:szCs w:val="21"/>
        </w:rPr>
        <w:t> </w:t>
      </w:r>
      <w:hyperlink r:id="rId8" w:tooltip="Protestantism in the United States" w:history="1">
        <w:r w:rsidRPr="00896BF5">
          <w:rPr>
            <w:rFonts w:ascii="Arial" w:hAnsi="Arial" w:cs="Arial"/>
            <w:color w:val="202122"/>
            <w:sz w:val="21"/>
            <w:szCs w:val="21"/>
          </w:rPr>
          <w:t>Protestants</w:t>
        </w:r>
      </w:hyperlink>
      <w:r>
        <w:rPr>
          <w:rFonts w:ascii="Arial" w:hAnsi="Arial" w:cs="Arial"/>
          <w:color w:val="202122"/>
          <w:sz w:val="21"/>
          <w:szCs w:val="21"/>
        </w:rPr>
        <w:t>, they aimed to heal what they saw as an ill society beset by alcohol-related problems such as </w:t>
      </w:r>
      <w:hyperlink r:id="rId9" w:tooltip="Alcoholism" w:history="1">
        <w:r w:rsidRPr="00896BF5">
          <w:rPr>
            <w:rFonts w:ascii="Arial" w:hAnsi="Arial" w:cs="Arial"/>
            <w:color w:val="202122"/>
            <w:sz w:val="21"/>
            <w:szCs w:val="21"/>
          </w:rPr>
          <w:t>alcoholism</w:t>
        </w:r>
      </w:hyperlink>
      <w:r>
        <w:rPr>
          <w:rFonts w:ascii="Arial" w:hAnsi="Arial" w:cs="Arial"/>
          <w:color w:val="202122"/>
          <w:sz w:val="21"/>
          <w:szCs w:val="21"/>
        </w:rPr>
        <w:t>, </w:t>
      </w:r>
      <w:hyperlink r:id="rId10" w:tooltip="Domestic violence" w:history="1">
        <w:r w:rsidRPr="00896BF5">
          <w:rPr>
            <w:rFonts w:ascii="Arial" w:hAnsi="Arial" w:cs="Arial"/>
            <w:color w:val="202122"/>
            <w:sz w:val="21"/>
            <w:szCs w:val="21"/>
          </w:rPr>
          <w:t>family violence</w:t>
        </w:r>
      </w:hyperlink>
      <w:r>
        <w:rPr>
          <w:rFonts w:ascii="Arial" w:hAnsi="Arial" w:cs="Arial"/>
          <w:color w:val="202122"/>
          <w:sz w:val="21"/>
          <w:szCs w:val="21"/>
        </w:rPr>
        <w:t> and saloon-based </w:t>
      </w:r>
      <w:hyperlink r:id="rId11" w:tooltip="Political corruption" w:history="1">
        <w:r w:rsidRPr="00896BF5">
          <w:rPr>
            <w:rFonts w:ascii="Arial" w:hAnsi="Arial" w:cs="Arial"/>
            <w:color w:val="202122"/>
            <w:sz w:val="21"/>
            <w:szCs w:val="21"/>
          </w:rPr>
          <w:t>political corruption</w:t>
        </w:r>
      </w:hyperlink>
      <w:r>
        <w:rPr>
          <w:rFonts w:ascii="Arial" w:hAnsi="Arial" w:cs="Arial"/>
          <w:color w:val="202122"/>
          <w:sz w:val="21"/>
          <w:szCs w:val="21"/>
        </w:rPr>
        <w:t>. Prohibition supporters, called "</w:t>
      </w:r>
      <w:proofErr w:type="spellStart"/>
      <w:r>
        <w:rPr>
          <w:rFonts w:ascii="Arial" w:hAnsi="Arial" w:cs="Arial"/>
          <w:color w:val="202122"/>
          <w:sz w:val="21"/>
          <w:szCs w:val="21"/>
        </w:rPr>
        <w:t>drys</w:t>
      </w:r>
      <w:proofErr w:type="spellEnd"/>
      <w:r>
        <w:rPr>
          <w:rFonts w:ascii="Arial" w:hAnsi="Arial" w:cs="Arial"/>
          <w:color w:val="202122"/>
          <w:sz w:val="21"/>
          <w:szCs w:val="21"/>
        </w:rPr>
        <w:t>", presented it as a battle for </w:t>
      </w:r>
      <w:hyperlink r:id="rId12" w:tooltip="Public morality" w:history="1">
        <w:r w:rsidRPr="00896BF5">
          <w:rPr>
            <w:rFonts w:ascii="Arial" w:hAnsi="Arial" w:cs="Arial"/>
            <w:color w:val="202122"/>
            <w:sz w:val="21"/>
            <w:szCs w:val="21"/>
          </w:rPr>
          <w:t>public morals</w:t>
        </w:r>
      </w:hyperlink>
      <w:r>
        <w:rPr>
          <w:rFonts w:ascii="Arial" w:hAnsi="Arial" w:cs="Arial"/>
          <w:color w:val="202122"/>
          <w:sz w:val="21"/>
          <w:szCs w:val="21"/>
        </w:rPr>
        <w:t> and health. The movement was taken up by </w:t>
      </w:r>
      <w:hyperlink r:id="rId13" w:tooltip="Progressivism in the United States" w:history="1">
        <w:r w:rsidRPr="00896BF5">
          <w:rPr>
            <w:rFonts w:ascii="Arial" w:hAnsi="Arial" w:cs="Arial"/>
            <w:color w:val="202122"/>
            <w:sz w:val="21"/>
            <w:szCs w:val="21"/>
          </w:rPr>
          <w:t>progressives</w:t>
        </w:r>
      </w:hyperlink>
      <w:r>
        <w:rPr>
          <w:rFonts w:ascii="Arial" w:hAnsi="Arial" w:cs="Arial"/>
          <w:color w:val="202122"/>
          <w:sz w:val="21"/>
          <w:szCs w:val="21"/>
        </w:rPr>
        <w:t xml:space="preserve"> in the </w:t>
      </w:r>
      <w:hyperlink r:id="rId14" w:tooltip="Democratic Party (United States)" w:history="1">
        <w:r w:rsidRPr="00896BF5">
          <w:rPr>
            <w:rFonts w:ascii="Arial" w:hAnsi="Arial" w:cs="Arial"/>
            <w:color w:val="202122"/>
            <w:sz w:val="21"/>
            <w:szCs w:val="21"/>
          </w:rPr>
          <w:t>Democratic</w:t>
        </w:r>
      </w:hyperlink>
      <w:r>
        <w:rPr>
          <w:rFonts w:ascii="Arial" w:hAnsi="Arial" w:cs="Arial"/>
          <w:color w:val="202122"/>
          <w:sz w:val="21"/>
          <w:szCs w:val="21"/>
        </w:rPr>
        <w:t> and </w:t>
      </w:r>
      <w:hyperlink r:id="rId15" w:tooltip="Republican Party (United States)" w:history="1">
        <w:r w:rsidRPr="00896BF5">
          <w:rPr>
            <w:rFonts w:ascii="Arial" w:hAnsi="Arial" w:cs="Arial"/>
            <w:color w:val="202122"/>
            <w:sz w:val="21"/>
            <w:szCs w:val="21"/>
          </w:rPr>
          <w:t>Republican</w:t>
        </w:r>
      </w:hyperlink>
      <w:r>
        <w:rPr>
          <w:rFonts w:ascii="Arial" w:hAnsi="Arial" w:cs="Arial"/>
          <w:color w:val="202122"/>
          <w:sz w:val="21"/>
          <w:szCs w:val="21"/>
        </w:rPr>
        <w:t> parties, and gained a national grassroots base through the </w:t>
      </w:r>
      <w:hyperlink r:id="rId16" w:tooltip="Woman's Christian Temperance Union" w:history="1">
        <w:r w:rsidRPr="00896BF5">
          <w:rPr>
            <w:rFonts w:ascii="Arial" w:hAnsi="Arial" w:cs="Arial"/>
            <w:color w:val="202122"/>
            <w:sz w:val="21"/>
            <w:szCs w:val="21"/>
          </w:rPr>
          <w:t>Woman's Christian Temperance Union</w:t>
        </w:r>
      </w:hyperlink>
      <w:r>
        <w:rPr>
          <w:rFonts w:ascii="Arial" w:hAnsi="Arial" w:cs="Arial"/>
          <w:color w:val="202122"/>
          <w:sz w:val="21"/>
          <w:szCs w:val="21"/>
        </w:rPr>
        <w:t xml:space="preserve"> (WCTU). After 1900, it was coordinated by the </w:t>
      </w:r>
      <w:hyperlink r:id="rId17" w:tooltip="Anti-Saloon League" w:history="1">
        <w:r w:rsidRPr="00896BF5">
          <w:rPr>
            <w:rFonts w:ascii="Arial" w:hAnsi="Arial" w:cs="Arial"/>
            <w:color w:val="202122"/>
            <w:sz w:val="21"/>
            <w:szCs w:val="21"/>
          </w:rPr>
          <w:t>Anti-Saloon League</w:t>
        </w:r>
      </w:hyperlink>
      <w:r>
        <w:rPr>
          <w:rFonts w:ascii="Arial" w:hAnsi="Arial" w:cs="Arial"/>
          <w:color w:val="202122"/>
          <w:sz w:val="21"/>
          <w:szCs w:val="21"/>
        </w:rPr>
        <w:t xml:space="preserve">. Opposition from the beer industry mobilized "wet" supporters from the wealthy Catholic and German Lutheran communities, but the influence of these groups receded from 1917 following the entry of the US into </w:t>
      </w:r>
      <w:r w:rsidR="00A30417">
        <w:rPr>
          <w:rFonts w:ascii="Arial" w:hAnsi="Arial" w:cs="Arial"/>
          <w:color w:val="202122"/>
          <w:sz w:val="21"/>
          <w:szCs w:val="21"/>
        </w:rPr>
        <w:t>World War I</w:t>
      </w:r>
      <w:r>
        <w:rPr>
          <w:rFonts w:ascii="Arial" w:hAnsi="Arial" w:cs="Arial"/>
          <w:color w:val="202122"/>
          <w:sz w:val="21"/>
          <w:szCs w:val="21"/>
        </w:rPr>
        <w:t> against Germany.</w:t>
      </w:r>
    </w:p>
    <w:p w:rsidR="00896BF5" w:rsidRDefault="00896BF5" w:rsidP="00896BF5">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At its founding in 1874, the stated purpose of the WCTU was to create a "sober and pure world" by abstinence, purity, and evangelical Christianity.  Its members were inspired by the Greek writer </w:t>
      </w:r>
      <w:hyperlink r:id="rId18" w:tooltip="Xenophon" w:history="1">
        <w:r w:rsidRPr="00896BF5">
          <w:rPr>
            <w:rFonts w:ascii="Arial" w:hAnsi="Arial" w:cs="Arial"/>
            <w:color w:val="202122"/>
            <w:sz w:val="21"/>
            <w:szCs w:val="21"/>
          </w:rPr>
          <w:t>Xenophon</w:t>
        </w:r>
      </w:hyperlink>
      <w:r>
        <w:rPr>
          <w:rFonts w:ascii="Arial" w:hAnsi="Arial" w:cs="Arial"/>
          <w:color w:val="202122"/>
          <w:sz w:val="21"/>
          <w:szCs w:val="21"/>
        </w:rPr>
        <w:t xml:space="preserve">, who defined temperance as "moderation in all things healthful; total abstinence from all things harmful." In other words, should something be good, it should not be indulged in to excess; should something be bad for you, it should be avoided altogether — thus their attempts to rid society of what they saw as the dangers of alcohol. </w:t>
      </w:r>
    </w:p>
    <w:p w:rsidR="00896BF5" w:rsidRDefault="00896BF5" w:rsidP="00896BF5">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The </w:t>
      </w:r>
      <w:hyperlink r:id="rId19" w:tooltip="United States Senate" w:history="1">
        <w:r w:rsidRPr="00896BF5">
          <w:rPr>
            <w:rFonts w:ascii="Arial" w:hAnsi="Arial" w:cs="Arial"/>
            <w:color w:val="202122"/>
            <w:sz w:val="21"/>
            <w:szCs w:val="21"/>
          </w:rPr>
          <w:t>U.S. Senate</w:t>
        </w:r>
      </w:hyperlink>
      <w:r>
        <w:rPr>
          <w:rFonts w:ascii="Arial" w:hAnsi="Arial" w:cs="Arial"/>
          <w:color w:val="202122"/>
          <w:sz w:val="21"/>
          <w:szCs w:val="21"/>
        </w:rPr>
        <w:t> proposed the </w:t>
      </w:r>
      <w:hyperlink r:id="rId20" w:tooltip="Eighteenth Amendment to the United States Constitution" w:history="1">
        <w:r w:rsidRPr="00896BF5">
          <w:rPr>
            <w:rFonts w:ascii="Arial" w:hAnsi="Arial" w:cs="Arial"/>
            <w:color w:val="202122"/>
            <w:sz w:val="21"/>
            <w:szCs w:val="21"/>
          </w:rPr>
          <w:t>Eighteenth Amendment</w:t>
        </w:r>
      </w:hyperlink>
      <w:r>
        <w:rPr>
          <w:rFonts w:ascii="Arial" w:hAnsi="Arial" w:cs="Arial"/>
          <w:color w:val="202122"/>
          <w:sz w:val="21"/>
          <w:szCs w:val="21"/>
        </w:rPr>
        <w:t xml:space="preserve"> on December 18, 1917. Upon being approved by a 36th state on January 16, 1919, the amendment was ratified as a part of the Constitution. By the terms of the amendment, the country went dry one year later, on January 17, 1920. </w:t>
      </w:r>
    </w:p>
    <w:p w:rsidR="00896BF5" w:rsidRPr="00896BF5" w:rsidRDefault="00BF14CD" w:rsidP="00896BF5">
      <w:pPr>
        <w:pStyle w:val="NormalWeb"/>
        <w:shd w:val="clear" w:color="auto" w:fill="FFFFFF"/>
        <w:spacing w:before="120" w:beforeAutospacing="0" w:after="120" w:afterAutospacing="0"/>
        <w:rPr>
          <w:rFonts w:ascii="Arial" w:hAnsi="Arial" w:cs="Arial"/>
          <w:color w:val="202122"/>
          <w:sz w:val="21"/>
          <w:szCs w:val="21"/>
        </w:rPr>
      </w:pPr>
      <w:r>
        <w:rPr>
          <w:noProof/>
        </w:rPr>
        <w:drawing>
          <wp:anchor distT="0" distB="0" distL="114300" distR="114300" simplePos="0" relativeHeight="251658240" behindDoc="0" locked="0" layoutInCell="1" allowOverlap="1">
            <wp:simplePos x="0" y="0"/>
            <wp:positionH relativeFrom="margin">
              <wp:posOffset>-190500</wp:posOffset>
            </wp:positionH>
            <wp:positionV relativeFrom="paragraph">
              <wp:posOffset>332740</wp:posOffset>
            </wp:positionV>
            <wp:extent cx="7019290" cy="5829300"/>
            <wp:effectExtent l="0" t="0" r="0" b="0"/>
            <wp:wrapNone/>
            <wp:docPr id="2" name="Picture 2" descr="Temperance movemen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erance movement - Wikipe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19366" cy="582936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96BF5" w:rsidRPr="00896BF5" w:rsidSect="00BF14C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BF5"/>
    <w:rsid w:val="00157C78"/>
    <w:rsid w:val="00252853"/>
    <w:rsid w:val="00896BF5"/>
    <w:rsid w:val="009E79EE"/>
    <w:rsid w:val="00A30417"/>
    <w:rsid w:val="00BF14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8BCEB3-A196-43CD-B143-5FD1F79D1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96BF5"/>
    <w:pPr>
      <w:spacing w:before="100" w:beforeAutospacing="1" w:after="100" w:afterAutospacing="1"/>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896B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016863">
      <w:bodyDiv w:val="1"/>
      <w:marLeft w:val="0"/>
      <w:marRight w:val="0"/>
      <w:marTop w:val="0"/>
      <w:marBottom w:val="0"/>
      <w:divBdr>
        <w:top w:val="none" w:sz="0" w:space="0" w:color="auto"/>
        <w:left w:val="none" w:sz="0" w:space="0" w:color="auto"/>
        <w:bottom w:val="none" w:sz="0" w:space="0" w:color="auto"/>
        <w:right w:val="none" w:sz="0" w:space="0" w:color="auto"/>
      </w:divBdr>
    </w:div>
    <w:div w:id="1306399296">
      <w:bodyDiv w:val="1"/>
      <w:marLeft w:val="0"/>
      <w:marRight w:val="0"/>
      <w:marTop w:val="0"/>
      <w:marBottom w:val="0"/>
      <w:divBdr>
        <w:top w:val="none" w:sz="0" w:space="0" w:color="auto"/>
        <w:left w:val="none" w:sz="0" w:space="0" w:color="auto"/>
        <w:bottom w:val="none" w:sz="0" w:space="0" w:color="auto"/>
        <w:right w:val="none" w:sz="0" w:space="0" w:color="auto"/>
      </w:divBdr>
    </w:div>
    <w:div w:id="189504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Protestantism_in_the_United_States" TargetMode="External"/><Relationship Id="rId13" Type="http://schemas.openxmlformats.org/officeDocument/2006/relationships/hyperlink" Target="https://en.wikipedia.org/wiki/Progressivism_in_the_United_States" TargetMode="External"/><Relationship Id="rId18" Type="http://schemas.openxmlformats.org/officeDocument/2006/relationships/hyperlink" Target="https://en.wikipedia.org/wiki/Xenophon" TargetMode="External"/><Relationship Id="rId3" Type="http://schemas.openxmlformats.org/officeDocument/2006/relationships/webSettings" Target="webSettings.xml"/><Relationship Id="rId21" Type="http://schemas.openxmlformats.org/officeDocument/2006/relationships/image" Target="media/image1.jpeg"/><Relationship Id="rId7" Type="http://schemas.openxmlformats.org/officeDocument/2006/relationships/hyperlink" Target="https://en.wikipedia.org/wiki/Pietism" TargetMode="External"/><Relationship Id="rId12" Type="http://schemas.openxmlformats.org/officeDocument/2006/relationships/hyperlink" Target="https://en.wikipedia.org/wiki/Public_morality" TargetMode="External"/><Relationship Id="rId17" Type="http://schemas.openxmlformats.org/officeDocument/2006/relationships/hyperlink" Target="https://en.wikipedia.org/wiki/Anti-Saloon_League" TargetMode="External"/><Relationship Id="rId2" Type="http://schemas.openxmlformats.org/officeDocument/2006/relationships/settings" Target="settings.xml"/><Relationship Id="rId16" Type="http://schemas.openxmlformats.org/officeDocument/2006/relationships/hyperlink" Target="https://en.wikipedia.org/wiki/Woman%27s_Christian_Temperance_Union" TargetMode="External"/><Relationship Id="rId20" Type="http://schemas.openxmlformats.org/officeDocument/2006/relationships/hyperlink" Target="https://en.wikipedia.org/wiki/Eighteenth_Amendment_to_the_United_States_Constitution" TargetMode="External"/><Relationship Id="rId1" Type="http://schemas.openxmlformats.org/officeDocument/2006/relationships/styles" Target="styles.xml"/><Relationship Id="rId6" Type="http://schemas.openxmlformats.org/officeDocument/2006/relationships/hyperlink" Target="https://en.wikipedia.org/wiki/Alcoholic_drink" TargetMode="External"/><Relationship Id="rId11" Type="http://schemas.openxmlformats.org/officeDocument/2006/relationships/hyperlink" Target="https://en.wikipedia.org/wiki/Political_corruption" TargetMode="External"/><Relationship Id="rId5" Type="http://schemas.openxmlformats.org/officeDocument/2006/relationships/hyperlink" Target="https://en.wikipedia.org/wiki/Alcoholic_beverage" TargetMode="External"/><Relationship Id="rId15" Type="http://schemas.openxmlformats.org/officeDocument/2006/relationships/hyperlink" Target="https://en.wikipedia.org/wiki/Republican_Party_(United_States)" TargetMode="External"/><Relationship Id="rId23" Type="http://schemas.openxmlformats.org/officeDocument/2006/relationships/theme" Target="theme/theme1.xml"/><Relationship Id="rId10" Type="http://schemas.openxmlformats.org/officeDocument/2006/relationships/hyperlink" Target="https://en.wikipedia.org/wiki/Domestic_violence" TargetMode="External"/><Relationship Id="rId19" Type="http://schemas.openxmlformats.org/officeDocument/2006/relationships/hyperlink" Target="https://en.wikipedia.org/wiki/United_States_Senate" TargetMode="External"/><Relationship Id="rId4" Type="http://schemas.openxmlformats.org/officeDocument/2006/relationships/hyperlink" Target="https://en.wikipedia.org/wiki/United_States_Constitution" TargetMode="External"/><Relationship Id="rId9" Type="http://schemas.openxmlformats.org/officeDocument/2006/relationships/hyperlink" Target="https://en.wikipedia.org/wiki/Alcoholism" TargetMode="External"/><Relationship Id="rId14" Type="http://schemas.openxmlformats.org/officeDocument/2006/relationships/hyperlink" Target="https://en.wikipedia.org/wiki/Democratic_Party_(United_Stat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536</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lizzo</dc:creator>
  <cp:keywords/>
  <dc:description/>
  <cp:lastModifiedBy>lizzo</cp:lastModifiedBy>
  <cp:revision>3</cp:revision>
  <dcterms:created xsi:type="dcterms:W3CDTF">2021-07-18T05:22:00Z</dcterms:created>
  <dcterms:modified xsi:type="dcterms:W3CDTF">2021-07-19T00:24:00Z</dcterms:modified>
</cp:coreProperties>
</file>