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417" w:rsidRPr="0088085D" w:rsidRDefault="00A30417" w:rsidP="0088085D">
      <w:pPr>
        <w:pStyle w:val="NormalWeb"/>
        <w:shd w:val="clear" w:color="auto" w:fill="FFFFFF"/>
        <w:spacing w:before="0" w:beforeAutospacing="0" w:after="0" w:afterAutospacing="0"/>
        <w:rPr>
          <w:rFonts w:ascii="Arial" w:hAnsi="Arial" w:cs="Arial"/>
          <w:color w:val="202122"/>
          <w:sz w:val="21"/>
          <w:szCs w:val="21"/>
        </w:rPr>
      </w:pPr>
      <w:r w:rsidRPr="0088085D">
        <w:rPr>
          <w:rFonts w:ascii="Arial" w:hAnsi="Arial" w:cs="Arial"/>
          <w:color w:val="202122"/>
          <w:sz w:val="21"/>
          <w:szCs w:val="21"/>
        </w:rPr>
        <w:t>Main Lesson:  Prohibition</w:t>
      </w:r>
    </w:p>
    <w:p w:rsidR="00A30417" w:rsidRPr="0088085D" w:rsidRDefault="00A30417" w:rsidP="0088085D">
      <w:pPr>
        <w:pStyle w:val="NormalWeb"/>
        <w:shd w:val="clear" w:color="auto" w:fill="FFFFFF"/>
        <w:spacing w:before="0" w:beforeAutospacing="0" w:after="0" w:afterAutospacing="0"/>
        <w:rPr>
          <w:rFonts w:ascii="Arial" w:hAnsi="Arial" w:cs="Arial"/>
          <w:color w:val="202122"/>
          <w:sz w:val="21"/>
          <w:szCs w:val="21"/>
        </w:rPr>
      </w:pPr>
      <w:r w:rsidRPr="0088085D">
        <w:rPr>
          <w:rFonts w:ascii="Arial" w:hAnsi="Arial" w:cs="Arial"/>
          <w:color w:val="202122"/>
          <w:sz w:val="21"/>
          <w:szCs w:val="21"/>
        </w:rPr>
        <w:t xml:space="preserve">Day </w:t>
      </w:r>
      <w:r w:rsidR="00097244">
        <w:rPr>
          <w:rFonts w:ascii="Arial" w:hAnsi="Arial" w:cs="Arial"/>
          <w:color w:val="202122"/>
          <w:sz w:val="21"/>
          <w:szCs w:val="21"/>
        </w:rPr>
        <w:t>6</w:t>
      </w:r>
      <w:r w:rsidRPr="0088085D">
        <w:rPr>
          <w:rFonts w:ascii="Arial" w:hAnsi="Arial" w:cs="Arial"/>
          <w:color w:val="202122"/>
          <w:sz w:val="21"/>
          <w:szCs w:val="21"/>
        </w:rPr>
        <w:t xml:space="preserve"> – </w:t>
      </w:r>
      <w:r w:rsidR="0061786B">
        <w:rPr>
          <w:rFonts w:ascii="Arial" w:hAnsi="Arial" w:cs="Arial"/>
          <w:color w:val="202122"/>
          <w:sz w:val="21"/>
          <w:szCs w:val="21"/>
        </w:rPr>
        <w:t>Resistance to</w:t>
      </w:r>
      <w:r w:rsidRPr="0088085D">
        <w:rPr>
          <w:rFonts w:ascii="Arial" w:hAnsi="Arial" w:cs="Arial"/>
          <w:color w:val="202122"/>
          <w:sz w:val="21"/>
          <w:szCs w:val="21"/>
        </w:rPr>
        <w:t xml:space="preserve"> Prohibition</w:t>
      </w:r>
    </w:p>
    <w:p w:rsidR="00A30417" w:rsidRPr="0088085D" w:rsidRDefault="00A30417" w:rsidP="0088085D">
      <w:pPr>
        <w:pStyle w:val="NormalWeb"/>
        <w:shd w:val="clear" w:color="auto" w:fill="FFFFFF"/>
        <w:spacing w:before="0" w:beforeAutospacing="0" w:after="0" w:afterAutospacing="0"/>
        <w:rPr>
          <w:rFonts w:ascii="Arial" w:hAnsi="Arial" w:cs="Arial"/>
          <w:color w:val="202122"/>
          <w:sz w:val="21"/>
          <w:szCs w:val="21"/>
        </w:rPr>
      </w:pPr>
    </w:p>
    <w:p w:rsidR="002A110D" w:rsidRDefault="002A110D" w:rsidP="002A110D">
      <w:pPr>
        <w:pStyle w:val="NormalWeb"/>
        <w:shd w:val="clear" w:color="auto" w:fill="FFFFFF"/>
        <w:spacing w:before="0" w:beforeAutospacing="0" w:after="0" w:afterAutospacing="0"/>
        <w:rPr>
          <w:rFonts w:ascii="Arial" w:hAnsi="Arial" w:cs="Arial"/>
          <w:color w:val="202122"/>
          <w:sz w:val="21"/>
          <w:szCs w:val="21"/>
        </w:rPr>
      </w:pPr>
      <w:r>
        <w:rPr>
          <w:rFonts w:ascii="Arial" w:hAnsi="Arial" w:cs="Arial"/>
          <w:color w:val="202122"/>
          <w:sz w:val="21"/>
          <w:szCs w:val="21"/>
        </w:rPr>
        <w:t>Since alcohol was legal in neighbouring countries, distilleries and breweries in Canada, Mexico, and the Caribbean flourished as their products were either consumed by visiting Americans or smuggled into the United States illegally. The </w:t>
      </w:r>
      <w:hyperlink r:id="rId4" w:tooltip="Detroit River" w:history="1">
        <w:r w:rsidRPr="002A110D">
          <w:rPr>
            <w:rFonts w:ascii="Arial" w:hAnsi="Arial" w:cs="Arial"/>
            <w:color w:val="202122"/>
            <w:sz w:val="21"/>
            <w:szCs w:val="21"/>
          </w:rPr>
          <w:t>Detroit River</w:t>
        </w:r>
      </w:hyperlink>
      <w:r>
        <w:rPr>
          <w:rFonts w:ascii="Arial" w:hAnsi="Arial" w:cs="Arial"/>
          <w:color w:val="202122"/>
          <w:sz w:val="21"/>
          <w:szCs w:val="21"/>
        </w:rPr>
        <w:t>, which forms part of the U.S. border with Canada, was notoriously difficult to control, especially </w:t>
      </w:r>
      <w:hyperlink r:id="rId5" w:tooltip="Rum-running in Windsor" w:history="1">
        <w:r w:rsidRPr="002A110D">
          <w:rPr>
            <w:rFonts w:ascii="Arial" w:hAnsi="Arial" w:cs="Arial"/>
            <w:color w:val="202122"/>
            <w:sz w:val="21"/>
            <w:szCs w:val="21"/>
          </w:rPr>
          <w:t>rum-running in Windsor</w:t>
        </w:r>
      </w:hyperlink>
      <w:r>
        <w:rPr>
          <w:rFonts w:ascii="Arial" w:hAnsi="Arial" w:cs="Arial"/>
          <w:color w:val="202122"/>
          <w:sz w:val="21"/>
          <w:szCs w:val="21"/>
        </w:rPr>
        <w:t>, Canada. When the U.S. government complained to the British that American law was being undermined by officials in </w:t>
      </w:r>
      <w:hyperlink r:id="rId6" w:tooltip="Nassau, Bahamas" w:history="1">
        <w:r w:rsidRPr="002A110D">
          <w:rPr>
            <w:rFonts w:ascii="Arial" w:hAnsi="Arial" w:cs="Arial"/>
            <w:color w:val="202122"/>
            <w:sz w:val="21"/>
            <w:szCs w:val="21"/>
          </w:rPr>
          <w:t>Nassau</w:t>
        </w:r>
      </w:hyperlink>
      <w:r>
        <w:rPr>
          <w:rFonts w:ascii="Arial" w:hAnsi="Arial" w:cs="Arial"/>
          <w:color w:val="202122"/>
          <w:sz w:val="21"/>
          <w:szCs w:val="21"/>
        </w:rPr>
        <w:t>, </w:t>
      </w:r>
      <w:hyperlink r:id="rId7" w:tooltip="Bahamas" w:history="1">
        <w:r w:rsidRPr="002A110D">
          <w:rPr>
            <w:rFonts w:ascii="Arial" w:hAnsi="Arial" w:cs="Arial"/>
            <w:color w:val="202122"/>
            <w:sz w:val="21"/>
            <w:szCs w:val="21"/>
          </w:rPr>
          <w:t>Bahamas</w:t>
        </w:r>
      </w:hyperlink>
      <w:r>
        <w:rPr>
          <w:rFonts w:ascii="Arial" w:hAnsi="Arial" w:cs="Arial"/>
          <w:color w:val="202122"/>
          <w:sz w:val="21"/>
          <w:szCs w:val="21"/>
        </w:rPr>
        <w:t>, the head of the </w:t>
      </w:r>
      <w:hyperlink r:id="rId8" w:tooltip="Colonial Office" w:history="1">
        <w:r w:rsidRPr="002A110D">
          <w:rPr>
            <w:rFonts w:ascii="Arial" w:hAnsi="Arial" w:cs="Arial"/>
            <w:color w:val="202122"/>
            <w:sz w:val="21"/>
            <w:szCs w:val="21"/>
          </w:rPr>
          <w:t>British Colonial Office</w:t>
        </w:r>
      </w:hyperlink>
      <w:r>
        <w:rPr>
          <w:rFonts w:ascii="Arial" w:hAnsi="Arial" w:cs="Arial"/>
          <w:color w:val="202122"/>
          <w:sz w:val="21"/>
          <w:szCs w:val="21"/>
        </w:rPr>
        <w:t> refused to intervene. </w:t>
      </w:r>
      <w:hyperlink r:id="rId9" w:tooltip="Winston Churchill" w:history="1">
        <w:r w:rsidRPr="002A110D">
          <w:rPr>
            <w:rFonts w:ascii="Arial" w:hAnsi="Arial" w:cs="Arial"/>
            <w:color w:val="202122"/>
            <w:sz w:val="21"/>
            <w:szCs w:val="21"/>
          </w:rPr>
          <w:t>Winston Churchill</w:t>
        </w:r>
      </w:hyperlink>
      <w:r>
        <w:rPr>
          <w:rFonts w:ascii="Arial" w:hAnsi="Arial" w:cs="Arial"/>
          <w:color w:val="202122"/>
          <w:sz w:val="21"/>
          <w:szCs w:val="21"/>
        </w:rPr>
        <w:t> believed that Prohibition was "an affront to the whole history of mankind".</w:t>
      </w:r>
    </w:p>
    <w:p w:rsidR="002A110D" w:rsidRDefault="002A110D" w:rsidP="002A110D">
      <w:pPr>
        <w:pStyle w:val="NormalWeb"/>
        <w:shd w:val="clear" w:color="auto" w:fill="FFFFFF"/>
        <w:spacing w:before="0" w:beforeAutospacing="0" w:after="0" w:afterAutospacing="0"/>
        <w:rPr>
          <w:rFonts w:ascii="Arial" w:hAnsi="Arial" w:cs="Arial"/>
          <w:color w:val="202122"/>
          <w:sz w:val="21"/>
          <w:szCs w:val="21"/>
        </w:rPr>
      </w:pPr>
      <w:r w:rsidRPr="002A110D">
        <w:rPr>
          <w:rFonts w:ascii="Arial" w:hAnsi="Arial" w:cs="Arial"/>
          <w:color w:val="202122"/>
          <w:sz w:val="21"/>
          <w:szCs w:val="21"/>
        </w:rPr>
        <w:t>Making alcohol at home was common among some families with wet sympathies during Prohibition. Stores sold grape concentrate with warning labels that listed the steps that should be avoided to prevent the juice from fermenting into wine. Some drugstores sold "medical wine" with around a 22% alcohol content. In order to justify the sale, the wine was given a medicinal taste.</w:t>
      </w:r>
      <w:hyperlink r:id="rId10" w:anchor="cite_note-Lusk,_Rufus_S_1932-89" w:history="1"/>
      <w:r w:rsidRPr="002A110D">
        <w:rPr>
          <w:rFonts w:ascii="Arial" w:hAnsi="Arial" w:cs="Arial"/>
          <w:color w:val="202122"/>
          <w:sz w:val="21"/>
          <w:szCs w:val="21"/>
        </w:rPr>
        <w:t> </w:t>
      </w:r>
      <w:hyperlink r:id="rId11" w:tooltip="Homebrewing" w:history="1">
        <w:r w:rsidRPr="002A110D">
          <w:rPr>
            <w:rFonts w:ascii="Arial" w:hAnsi="Arial" w:cs="Arial"/>
            <w:color w:val="202122"/>
            <w:sz w:val="21"/>
            <w:szCs w:val="21"/>
          </w:rPr>
          <w:t>Home</w:t>
        </w:r>
        <w:r w:rsidR="009B3277">
          <w:rPr>
            <w:rFonts w:ascii="Arial" w:hAnsi="Arial" w:cs="Arial"/>
            <w:color w:val="202122"/>
            <w:sz w:val="21"/>
            <w:szCs w:val="21"/>
          </w:rPr>
          <w:t>-</w:t>
        </w:r>
        <w:r w:rsidRPr="002A110D">
          <w:rPr>
            <w:rFonts w:ascii="Arial" w:hAnsi="Arial" w:cs="Arial"/>
            <w:color w:val="202122"/>
            <w:sz w:val="21"/>
            <w:szCs w:val="21"/>
          </w:rPr>
          <w:t>brewing</w:t>
        </w:r>
      </w:hyperlink>
      <w:r w:rsidRPr="002A110D">
        <w:rPr>
          <w:rFonts w:ascii="Arial" w:hAnsi="Arial" w:cs="Arial"/>
          <w:color w:val="202122"/>
          <w:sz w:val="21"/>
          <w:szCs w:val="21"/>
        </w:rPr>
        <w:t> good hard liquor was easier than brewing good beer. Since selling privately-distilled alcohol was illegal and bypassed government taxation, law enforcement officers rel</w:t>
      </w:r>
      <w:r>
        <w:rPr>
          <w:rFonts w:ascii="Arial" w:hAnsi="Arial" w:cs="Arial"/>
          <w:color w:val="202122"/>
          <w:sz w:val="21"/>
          <w:szCs w:val="21"/>
        </w:rPr>
        <w:t>entlessly pursued manufacturers.</w:t>
      </w:r>
      <w:r w:rsidRPr="002A110D">
        <w:rPr>
          <w:rFonts w:ascii="Arial" w:hAnsi="Arial" w:cs="Arial"/>
          <w:color w:val="202122"/>
          <w:sz w:val="21"/>
          <w:szCs w:val="21"/>
        </w:rPr>
        <w:t xml:space="preserve"> In response, </w:t>
      </w:r>
      <w:r>
        <w:rPr>
          <w:rFonts w:ascii="Arial" w:hAnsi="Arial" w:cs="Arial"/>
          <w:color w:val="202122"/>
          <w:sz w:val="21"/>
          <w:szCs w:val="21"/>
        </w:rPr>
        <w:t>people</w:t>
      </w:r>
      <w:r w:rsidRPr="002A110D">
        <w:rPr>
          <w:rFonts w:ascii="Arial" w:hAnsi="Arial" w:cs="Arial"/>
          <w:color w:val="202122"/>
          <w:sz w:val="21"/>
          <w:szCs w:val="21"/>
        </w:rPr>
        <w:t xml:space="preserve"> modified their cars and trucks by enhancing the engines and suspensions to make faster vehicles that, they assumed, would improve their chances of outrunning and escaping agents of the </w:t>
      </w:r>
      <w:hyperlink r:id="rId12" w:tooltip="Bureau of Prohibition" w:history="1">
        <w:r w:rsidRPr="002A110D">
          <w:rPr>
            <w:rFonts w:ascii="Arial" w:hAnsi="Arial" w:cs="Arial"/>
            <w:color w:val="202122"/>
            <w:sz w:val="21"/>
            <w:szCs w:val="21"/>
          </w:rPr>
          <w:t>Bureau of Prohibition</w:t>
        </w:r>
      </w:hyperlink>
      <w:r>
        <w:rPr>
          <w:rFonts w:ascii="Arial" w:hAnsi="Arial" w:cs="Arial"/>
          <w:color w:val="202122"/>
          <w:sz w:val="21"/>
          <w:szCs w:val="21"/>
        </w:rPr>
        <w:t xml:space="preserve">.  </w:t>
      </w:r>
    </w:p>
    <w:p w:rsidR="002A110D" w:rsidRDefault="002A110D" w:rsidP="002A110D">
      <w:pPr>
        <w:pStyle w:val="NormalWeb"/>
        <w:shd w:val="clear" w:color="auto" w:fill="FFFFFF"/>
        <w:spacing w:before="0" w:beforeAutospacing="0" w:after="0" w:afterAutospacing="0"/>
        <w:rPr>
          <w:rFonts w:ascii="Arial" w:hAnsi="Arial" w:cs="Arial"/>
          <w:color w:val="202122"/>
          <w:sz w:val="21"/>
          <w:szCs w:val="21"/>
        </w:rPr>
      </w:pPr>
      <w:r>
        <w:rPr>
          <w:rFonts w:ascii="Arial" w:hAnsi="Arial" w:cs="Arial"/>
          <w:color w:val="202122"/>
          <w:sz w:val="21"/>
          <w:szCs w:val="21"/>
        </w:rPr>
        <w:t xml:space="preserve">Drinking establishments like bars and clubs were often run in secret by hiding them in back rooms of other businesses such as barber shops.  Only people who could be trusted to keep the secret were told about the hidden liquor supplies.  Despite the secrecy, law enforcement officers were often tipped off and subsequently raided these establishments; however, they were so profitable that they soon re-opened in a new location. </w:t>
      </w:r>
    </w:p>
    <w:p w:rsidR="00014608" w:rsidRDefault="00014608" w:rsidP="001F2CEC">
      <w:pPr>
        <w:pStyle w:val="NormalWeb"/>
        <w:shd w:val="clear" w:color="auto" w:fill="FFFFFF"/>
        <w:spacing w:before="0" w:beforeAutospacing="0" w:after="0" w:afterAutospacing="0"/>
        <w:rPr>
          <w:rFonts w:ascii="Arial" w:hAnsi="Arial" w:cs="Arial"/>
          <w:color w:val="202122"/>
          <w:sz w:val="21"/>
          <w:szCs w:val="21"/>
        </w:rPr>
      </w:pPr>
      <w:r>
        <w:rPr>
          <w:rFonts w:ascii="Arial" w:hAnsi="Arial" w:cs="Arial"/>
          <w:color w:val="202122"/>
          <w:sz w:val="21"/>
          <w:szCs w:val="21"/>
        </w:rPr>
        <w:t xml:space="preserve">These attempts to </w:t>
      </w:r>
      <w:r w:rsidR="009B3277">
        <w:rPr>
          <w:rFonts w:ascii="Arial" w:hAnsi="Arial" w:cs="Arial"/>
          <w:color w:val="202122"/>
          <w:sz w:val="21"/>
          <w:szCs w:val="21"/>
        </w:rPr>
        <w:t>bypass the ban on alcohol led to a number of expressions which are still part of the English language today, although some may sound a bit old-fashioned and others are not necessarily known by most people to stem from Prohibition times.</w:t>
      </w:r>
    </w:p>
    <w:p w:rsidR="00B43B7B" w:rsidRDefault="00B43B7B" w:rsidP="001F2CEC">
      <w:pPr>
        <w:pStyle w:val="NormalWeb"/>
        <w:shd w:val="clear" w:color="auto" w:fill="FFFFFF"/>
        <w:spacing w:before="0" w:beforeAutospacing="0" w:after="0" w:afterAutospacing="0"/>
        <w:rPr>
          <w:rFonts w:ascii="Arial" w:hAnsi="Arial" w:cs="Arial"/>
          <w:color w:val="202122"/>
          <w:sz w:val="21"/>
          <w:szCs w:val="21"/>
        </w:rPr>
      </w:pPr>
    </w:p>
    <w:tbl>
      <w:tblPr>
        <w:tblStyle w:val="TableGrid"/>
        <w:tblW w:w="0" w:type="auto"/>
        <w:tblLook w:val="04A0" w:firstRow="1" w:lastRow="0" w:firstColumn="1" w:lastColumn="0" w:noHBand="0" w:noVBand="1"/>
      </w:tblPr>
      <w:tblGrid>
        <w:gridCol w:w="1413"/>
        <w:gridCol w:w="9043"/>
      </w:tblGrid>
      <w:tr w:rsidR="00C566C3" w:rsidTr="003E0654">
        <w:tc>
          <w:tcPr>
            <w:tcW w:w="141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Bathtub Gin</w:t>
            </w:r>
          </w:p>
        </w:tc>
        <w:tc>
          <w:tcPr>
            <w:tcW w:w="904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A home-made liquor concocted from raw alcohol, water, essences and essential oils, often mixed in the bathtubs of people’s homes.</w:t>
            </w:r>
          </w:p>
        </w:tc>
      </w:tr>
      <w:tr w:rsidR="00C566C3" w:rsidTr="003E0654">
        <w:tc>
          <w:tcPr>
            <w:tcW w:w="1413" w:type="dxa"/>
          </w:tcPr>
          <w:p w:rsidR="00C566C3" w:rsidRDefault="00C566C3" w:rsidP="001F2CEC">
            <w:pPr>
              <w:pStyle w:val="NormalWeb"/>
              <w:spacing w:before="0" w:beforeAutospacing="0" w:after="0" w:afterAutospacing="0"/>
              <w:rPr>
                <w:rFonts w:ascii="Arial" w:hAnsi="Arial" w:cs="Arial"/>
                <w:color w:val="202122"/>
                <w:sz w:val="21"/>
                <w:szCs w:val="21"/>
              </w:rPr>
            </w:pPr>
            <w:r w:rsidRPr="00B43B7B">
              <w:rPr>
                <w:rFonts w:ascii="Arial" w:hAnsi="Arial" w:cs="Arial"/>
                <w:color w:val="202122"/>
                <w:sz w:val="21"/>
                <w:szCs w:val="21"/>
              </w:rPr>
              <w:t>Blind Tiger</w:t>
            </w:r>
            <w:r>
              <w:rPr>
                <w:rFonts w:ascii="Arial" w:hAnsi="Arial" w:cs="Arial"/>
                <w:color w:val="202122"/>
                <w:sz w:val="21"/>
                <w:szCs w:val="21"/>
              </w:rPr>
              <w:t xml:space="preserve"> / Blind Pig</w:t>
            </w:r>
          </w:p>
        </w:tc>
        <w:tc>
          <w:tcPr>
            <w:tcW w:w="904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 xml:space="preserve">A place where illicit alcohol is sold.  </w:t>
            </w:r>
            <w:r w:rsidRPr="00B43B7B">
              <w:rPr>
                <w:rFonts w:ascii="Arial" w:hAnsi="Arial" w:cs="Arial"/>
                <w:color w:val="202122"/>
                <w:sz w:val="21"/>
                <w:szCs w:val="21"/>
              </w:rPr>
              <w:t>There are several stories behind these terms, from the blinds being drawn to showing a blind animal for a fee and throwing in a free drink (wink wink).</w:t>
            </w:r>
          </w:p>
        </w:tc>
      </w:tr>
      <w:tr w:rsidR="00C566C3" w:rsidTr="003E0654">
        <w:tc>
          <w:tcPr>
            <w:tcW w:w="141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Bootlegger</w:t>
            </w:r>
          </w:p>
        </w:tc>
        <w:tc>
          <w:tcPr>
            <w:tcW w:w="904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A person who smuggles illegal alcohol by putting flasks down the sides of his boots.</w:t>
            </w:r>
          </w:p>
        </w:tc>
      </w:tr>
      <w:tr w:rsidR="00C566C3" w:rsidTr="003E0654">
        <w:tc>
          <w:tcPr>
            <w:tcW w:w="141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Booze Cruise</w:t>
            </w:r>
          </w:p>
        </w:tc>
        <w:tc>
          <w:tcPr>
            <w:tcW w:w="904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A boat ride far enough out to sea for drinking to be legal.</w:t>
            </w:r>
          </w:p>
        </w:tc>
      </w:tr>
      <w:tr w:rsidR="00C566C3" w:rsidTr="003E0654">
        <w:tc>
          <w:tcPr>
            <w:tcW w:w="141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Moonshine</w:t>
            </w:r>
          </w:p>
        </w:tc>
        <w:tc>
          <w:tcPr>
            <w:tcW w:w="9043" w:type="dxa"/>
          </w:tcPr>
          <w:p w:rsidR="00C566C3" w:rsidRDefault="00C566C3" w:rsidP="003E0654">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 xml:space="preserve">Illegally distilled alcohol.  </w:t>
            </w:r>
            <w:r w:rsidRPr="00B43B7B">
              <w:rPr>
                <w:rFonts w:ascii="Arial" w:hAnsi="Arial" w:cs="Arial"/>
                <w:color w:val="202122"/>
                <w:sz w:val="21"/>
                <w:szCs w:val="21"/>
              </w:rPr>
              <w:t xml:space="preserve">The </w:t>
            </w:r>
            <w:r>
              <w:rPr>
                <w:rFonts w:ascii="Arial" w:hAnsi="Arial" w:cs="Arial"/>
                <w:color w:val="202122"/>
                <w:sz w:val="21"/>
                <w:szCs w:val="21"/>
              </w:rPr>
              <w:t>word</w:t>
            </w:r>
            <w:r w:rsidRPr="00B43B7B">
              <w:rPr>
                <w:rFonts w:ascii="Arial" w:hAnsi="Arial" w:cs="Arial"/>
                <w:color w:val="202122"/>
                <w:sz w:val="21"/>
                <w:szCs w:val="21"/>
              </w:rPr>
              <w:t xml:space="preserve"> comes from the fact that illegal spirits were made under the light of the moon</w:t>
            </w:r>
            <w:r>
              <w:rPr>
                <w:rFonts w:ascii="Arial" w:hAnsi="Arial" w:cs="Arial"/>
                <w:color w:val="202122"/>
                <w:sz w:val="21"/>
                <w:szCs w:val="21"/>
              </w:rPr>
              <w:t>, with moonshiners working</w:t>
            </w:r>
            <w:r w:rsidRPr="00B43B7B">
              <w:rPr>
                <w:rFonts w:ascii="Arial" w:hAnsi="Arial" w:cs="Arial"/>
                <w:color w:val="202122"/>
                <w:sz w:val="21"/>
                <w:szCs w:val="21"/>
              </w:rPr>
              <w:t xml:space="preserve"> their stills at night to avoid detection </w:t>
            </w:r>
            <w:r>
              <w:rPr>
                <w:rFonts w:ascii="Arial" w:hAnsi="Arial" w:cs="Arial"/>
                <w:color w:val="202122"/>
                <w:sz w:val="21"/>
                <w:szCs w:val="21"/>
              </w:rPr>
              <w:t>by</w:t>
            </w:r>
            <w:r w:rsidRPr="00B43B7B">
              <w:rPr>
                <w:rFonts w:ascii="Arial" w:hAnsi="Arial" w:cs="Arial"/>
                <w:color w:val="202122"/>
                <w:sz w:val="21"/>
                <w:szCs w:val="21"/>
              </w:rPr>
              <w:t xml:space="preserve"> </w:t>
            </w:r>
            <w:r w:rsidR="003E0654">
              <w:rPr>
                <w:rFonts w:ascii="Arial" w:hAnsi="Arial" w:cs="Arial"/>
                <w:color w:val="202122"/>
                <w:sz w:val="21"/>
                <w:szCs w:val="21"/>
              </w:rPr>
              <w:t>police</w:t>
            </w:r>
            <w:r w:rsidRPr="00B43B7B">
              <w:rPr>
                <w:rFonts w:ascii="Arial" w:hAnsi="Arial" w:cs="Arial"/>
                <w:color w:val="202122"/>
                <w:sz w:val="21"/>
                <w:szCs w:val="21"/>
              </w:rPr>
              <w:t>.</w:t>
            </w:r>
          </w:p>
        </w:tc>
      </w:tr>
      <w:tr w:rsidR="00C566C3" w:rsidTr="003E0654">
        <w:tc>
          <w:tcPr>
            <w:tcW w:w="141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Rumrunner</w:t>
            </w:r>
          </w:p>
        </w:tc>
        <w:tc>
          <w:tcPr>
            <w:tcW w:w="904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A</w:t>
            </w:r>
            <w:r w:rsidRPr="00B43B7B">
              <w:rPr>
                <w:rFonts w:ascii="Arial" w:hAnsi="Arial" w:cs="Arial"/>
                <w:color w:val="202122"/>
                <w:sz w:val="21"/>
                <w:szCs w:val="21"/>
              </w:rPr>
              <w:t xml:space="preserve"> person or ship engaged in bringing prohibited </w:t>
            </w:r>
            <w:r>
              <w:rPr>
                <w:rFonts w:ascii="Arial" w:hAnsi="Arial" w:cs="Arial"/>
                <w:color w:val="202122"/>
                <w:sz w:val="21"/>
                <w:szCs w:val="21"/>
              </w:rPr>
              <w:t>liquor ashore or across a border, specifically rum made from sugar cane in the Caribbean Islands and smuggled by ship into the U.S.</w:t>
            </w:r>
          </w:p>
        </w:tc>
      </w:tr>
      <w:tr w:rsidR="00C566C3" w:rsidTr="003E0654">
        <w:tc>
          <w:tcPr>
            <w:tcW w:w="141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Speakeasy</w:t>
            </w:r>
          </w:p>
        </w:tc>
        <w:tc>
          <w:tcPr>
            <w:tcW w:w="904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A secret bar or club which can only be spoken about very softly to keep its existence secret.</w:t>
            </w:r>
          </w:p>
        </w:tc>
      </w:tr>
      <w:tr w:rsidR="00C566C3" w:rsidTr="003E0654">
        <w:tc>
          <w:tcPr>
            <w:tcW w:w="1413" w:type="dxa"/>
          </w:tcPr>
          <w:p w:rsidR="00C566C3" w:rsidRDefault="00C566C3" w:rsidP="001F2CEC">
            <w:pPr>
              <w:pStyle w:val="NormalWeb"/>
              <w:spacing w:before="0" w:beforeAutospacing="0" w:after="0" w:afterAutospacing="0"/>
              <w:rPr>
                <w:rFonts w:ascii="Arial" w:hAnsi="Arial" w:cs="Arial"/>
                <w:color w:val="202122"/>
                <w:sz w:val="21"/>
                <w:szCs w:val="21"/>
              </w:rPr>
            </w:pPr>
            <w:r>
              <w:rPr>
                <w:rFonts w:ascii="Arial" w:hAnsi="Arial" w:cs="Arial"/>
                <w:color w:val="202122"/>
                <w:sz w:val="21"/>
                <w:szCs w:val="21"/>
              </w:rPr>
              <w:t>Teetotaller</w:t>
            </w:r>
          </w:p>
        </w:tc>
        <w:tc>
          <w:tcPr>
            <w:tcW w:w="9043" w:type="dxa"/>
          </w:tcPr>
          <w:p w:rsidR="00C566C3" w:rsidRDefault="00C566C3" w:rsidP="001F2CEC">
            <w:pPr>
              <w:pStyle w:val="NormalWeb"/>
              <w:spacing w:before="0" w:beforeAutospacing="0" w:after="0" w:afterAutospacing="0"/>
              <w:rPr>
                <w:rFonts w:ascii="Arial" w:hAnsi="Arial" w:cs="Arial"/>
                <w:color w:val="202122"/>
                <w:sz w:val="21"/>
                <w:szCs w:val="21"/>
              </w:rPr>
            </w:pPr>
            <w:r w:rsidRPr="00C566C3">
              <w:rPr>
                <w:rFonts w:ascii="Arial" w:hAnsi="Arial" w:cs="Arial"/>
                <w:color w:val="202122"/>
                <w:sz w:val="21"/>
                <w:szCs w:val="21"/>
              </w:rPr>
              <w:t>A person who abstains from the consumption of alcohol. The phrase is believe</w:t>
            </w:r>
            <w:r>
              <w:rPr>
                <w:rFonts w:ascii="Arial" w:hAnsi="Arial" w:cs="Arial"/>
                <w:color w:val="202122"/>
                <w:sz w:val="21"/>
                <w:szCs w:val="21"/>
              </w:rPr>
              <w:t>d</w:t>
            </w:r>
            <w:r w:rsidRPr="00C566C3">
              <w:rPr>
                <w:rFonts w:ascii="Arial" w:hAnsi="Arial" w:cs="Arial"/>
                <w:color w:val="202122"/>
                <w:sz w:val="21"/>
                <w:szCs w:val="21"/>
              </w:rPr>
              <w:t xml:space="preserve"> to have originated within the Prohibition era’s temperance societies, where members would add a “T” to their signatures to indicate total abstinence (</w:t>
            </w:r>
            <w:proofErr w:type="spellStart"/>
            <w:r w:rsidRPr="00C566C3">
              <w:rPr>
                <w:rFonts w:ascii="Arial" w:hAnsi="Arial" w:cs="Arial"/>
                <w:color w:val="202122"/>
                <w:sz w:val="21"/>
                <w:szCs w:val="21"/>
              </w:rPr>
              <w:t>T+total-ers</w:t>
            </w:r>
            <w:proofErr w:type="spellEnd"/>
            <w:r w:rsidRPr="00C566C3">
              <w:rPr>
                <w:rFonts w:ascii="Arial" w:hAnsi="Arial" w:cs="Arial"/>
                <w:color w:val="202122"/>
                <w:sz w:val="21"/>
                <w:szCs w:val="21"/>
              </w:rPr>
              <w:t>).</w:t>
            </w:r>
          </w:p>
        </w:tc>
      </w:tr>
    </w:tbl>
    <w:p w:rsidR="00B43B7B" w:rsidRDefault="00B43B7B" w:rsidP="001F2CEC">
      <w:pPr>
        <w:pStyle w:val="NormalWeb"/>
        <w:shd w:val="clear" w:color="auto" w:fill="FFFFFF"/>
        <w:spacing w:before="0" w:beforeAutospacing="0" w:after="0" w:afterAutospacing="0"/>
        <w:rPr>
          <w:rFonts w:ascii="Arial" w:hAnsi="Arial" w:cs="Arial"/>
          <w:color w:val="202122"/>
          <w:sz w:val="21"/>
          <w:szCs w:val="21"/>
        </w:rPr>
      </w:pPr>
    </w:p>
    <w:p w:rsidR="009B3277" w:rsidRDefault="00CC24F7" w:rsidP="001F2CEC">
      <w:pPr>
        <w:pStyle w:val="NormalWeb"/>
        <w:shd w:val="clear" w:color="auto" w:fill="FFFFFF"/>
        <w:spacing w:before="0" w:beforeAutospacing="0" w:after="0" w:afterAutospacing="0"/>
        <w:rPr>
          <w:rFonts w:ascii="Arial" w:hAnsi="Arial" w:cs="Arial"/>
          <w:color w:val="202122"/>
          <w:sz w:val="21"/>
          <w:szCs w:val="21"/>
        </w:rPr>
      </w:pPr>
      <w:r>
        <w:rPr>
          <w:noProof/>
        </w:rPr>
        <w:drawing>
          <wp:anchor distT="0" distB="0" distL="114300" distR="114300" simplePos="0" relativeHeight="251660288" behindDoc="0" locked="0" layoutInCell="1" allowOverlap="1" wp14:anchorId="38CE301E" wp14:editId="5918B674">
            <wp:simplePos x="0" y="0"/>
            <wp:positionH relativeFrom="margin">
              <wp:posOffset>1905000</wp:posOffset>
            </wp:positionH>
            <wp:positionV relativeFrom="paragraph">
              <wp:posOffset>8255</wp:posOffset>
            </wp:positionV>
            <wp:extent cx="2348865" cy="1666875"/>
            <wp:effectExtent l="0" t="0" r="0" b="9525"/>
            <wp:wrapNone/>
            <wp:docPr id="3" name="Picture 3" descr="Speakeasies of the Prohibition Era – Legend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akeasies of the Prohibition Era – Legends of Ameri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9350" cy="16672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A71" w:rsidRPr="00B04A71" w:rsidRDefault="00CC24F7" w:rsidP="00B04A71">
      <w:pPr>
        <w:pStyle w:val="NormalWeb"/>
        <w:shd w:val="clear" w:color="auto" w:fill="FFFFFF"/>
        <w:rPr>
          <w:rFonts w:ascii="Segoe UI" w:hAnsi="Segoe UI" w:cs="Segoe UI"/>
          <w:color w:val="17191C"/>
          <w:sz w:val="27"/>
          <w:szCs w:val="27"/>
        </w:rPr>
      </w:pPr>
      <w:bookmarkStart w:id="0" w:name="_GoBack"/>
      <w:r>
        <w:rPr>
          <w:noProof/>
        </w:rPr>
        <w:drawing>
          <wp:anchor distT="0" distB="0" distL="114300" distR="114300" simplePos="0" relativeHeight="251659264" behindDoc="0" locked="0" layoutInCell="1" allowOverlap="1" wp14:anchorId="296B7040" wp14:editId="19BE0B23">
            <wp:simplePos x="0" y="0"/>
            <wp:positionH relativeFrom="margin">
              <wp:posOffset>1962150</wp:posOffset>
            </wp:positionH>
            <wp:positionV relativeFrom="paragraph">
              <wp:posOffset>1616710</wp:posOffset>
            </wp:positionV>
            <wp:extent cx="2219015" cy="1571625"/>
            <wp:effectExtent l="0" t="0" r="0" b="0"/>
            <wp:wrapNone/>
            <wp:docPr id="2" name="Picture 2" descr="Prohibition Era Speakeasy Now Popular NYC Restaurant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hibition Era Speakeasy Now Popular NYC Restaurant - ABC New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4532" cy="157553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2336" behindDoc="0" locked="0" layoutInCell="1" allowOverlap="1" wp14:anchorId="0098F841" wp14:editId="07787A8F">
            <wp:simplePos x="0" y="0"/>
            <wp:positionH relativeFrom="column">
              <wp:posOffset>-238125</wp:posOffset>
            </wp:positionH>
            <wp:positionV relativeFrom="paragraph">
              <wp:posOffset>252095</wp:posOffset>
            </wp:positionV>
            <wp:extent cx="1933575" cy="2428875"/>
            <wp:effectExtent l="0" t="0" r="9525" b="9525"/>
            <wp:wrapNone/>
            <wp:docPr id="6" name="Picture 6" descr="Speakeasies - Lessons - Blend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akeasies - Lessons - Blendsp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402621E" wp14:editId="5A7AF7A5">
            <wp:simplePos x="0" y="0"/>
            <wp:positionH relativeFrom="margin">
              <wp:posOffset>4417060</wp:posOffset>
            </wp:positionH>
            <wp:positionV relativeFrom="paragraph">
              <wp:posOffset>394335</wp:posOffset>
            </wp:positionV>
            <wp:extent cx="2143125" cy="2143125"/>
            <wp:effectExtent l="0" t="0" r="9525" b="9525"/>
            <wp:wrapNone/>
            <wp:docPr id="4" name="Picture 4" descr="Rhythm Room LA - We all know and love speakeasy bars but...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hythm Room LA - We all know and love speakeasy bars but... | Face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04A71" w:rsidRPr="00B04A71" w:rsidSect="00BF14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BF5"/>
    <w:rsid w:val="00014608"/>
    <w:rsid w:val="00097244"/>
    <w:rsid w:val="00157C78"/>
    <w:rsid w:val="001F2CEC"/>
    <w:rsid w:val="00252853"/>
    <w:rsid w:val="002A110D"/>
    <w:rsid w:val="003E0654"/>
    <w:rsid w:val="0061786B"/>
    <w:rsid w:val="007F50DA"/>
    <w:rsid w:val="0088085D"/>
    <w:rsid w:val="00896BF5"/>
    <w:rsid w:val="009B3277"/>
    <w:rsid w:val="00A30417"/>
    <w:rsid w:val="00AE2C18"/>
    <w:rsid w:val="00B04A71"/>
    <w:rsid w:val="00B43B7B"/>
    <w:rsid w:val="00BF14CD"/>
    <w:rsid w:val="00C566C3"/>
    <w:rsid w:val="00CC24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B6FA8"/>
  <w15:chartTrackingRefBased/>
  <w15:docId w15:val="{1E8BCEB3-A196-43CD-B143-5FD1F79D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6BF5"/>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896BF5"/>
    <w:rPr>
      <w:color w:val="0000FF"/>
      <w:u w:val="single"/>
    </w:rPr>
  </w:style>
  <w:style w:type="character" w:styleId="Strong">
    <w:name w:val="Strong"/>
    <w:basedOn w:val="DefaultParagraphFont"/>
    <w:uiPriority w:val="22"/>
    <w:qFormat/>
    <w:rsid w:val="009B3277"/>
    <w:rPr>
      <w:b/>
      <w:bCs/>
    </w:rPr>
  </w:style>
  <w:style w:type="table" w:styleId="TableGrid">
    <w:name w:val="Table Grid"/>
    <w:basedOn w:val="TableNormal"/>
    <w:uiPriority w:val="39"/>
    <w:rsid w:val="00B43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439752">
      <w:bodyDiv w:val="1"/>
      <w:marLeft w:val="0"/>
      <w:marRight w:val="0"/>
      <w:marTop w:val="0"/>
      <w:marBottom w:val="0"/>
      <w:divBdr>
        <w:top w:val="none" w:sz="0" w:space="0" w:color="auto"/>
        <w:left w:val="none" w:sz="0" w:space="0" w:color="auto"/>
        <w:bottom w:val="none" w:sz="0" w:space="0" w:color="auto"/>
        <w:right w:val="none" w:sz="0" w:space="0" w:color="auto"/>
      </w:divBdr>
      <w:divsChild>
        <w:div w:id="1294410519">
          <w:blockQuote w:val="1"/>
          <w:marLeft w:val="0"/>
          <w:marRight w:val="0"/>
          <w:marTop w:val="240"/>
          <w:marBottom w:val="240"/>
          <w:divBdr>
            <w:top w:val="none" w:sz="0" w:space="0" w:color="auto"/>
            <w:left w:val="none" w:sz="0" w:space="0" w:color="auto"/>
            <w:bottom w:val="none" w:sz="0" w:space="0" w:color="auto"/>
            <w:right w:val="none" w:sz="0" w:space="0" w:color="auto"/>
          </w:divBdr>
          <w:divsChild>
            <w:div w:id="2041081048">
              <w:marLeft w:val="0"/>
              <w:marRight w:val="0"/>
              <w:marTop w:val="0"/>
              <w:marBottom w:val="0"/>
              <w:divBdr>
                <w:top w:val="none" w:sz="0" w:space="0" w:color="auto"/>
                <w:left w:val="none" w:sz="0" w:space="0" w:color="auto"/>
                <w:bottom w:val="none" w:sz="0" w:space="0" w:color="auto"/>
                <w:right w:val="none" w:sz="0" w:space="0" w:color="auto"/>
              </w:divBdr>
            </w:div>
          </w:divsChild>
        </w:div>
        <w:div w:id="1375077502">
          <w:marLeft w:val="0"/>
          <w:marRight w:val="336"/>
          <w:marTop w:val="120"/>
          <w:marBottom w:val="312"/>
          <w:divBdr>
            <w:top w:val="none" w:sz="0" w:space="0" w:color="auto"/>
            <w:left w:val="none" w:sz="0" w:space="0" w:color="auto"/>
            <w:bottom w:val="none" w:sz="0" w:space="0" w:color="auto"/>
            <w:right w:val="none" w:sz="0" w:space="0" w:color="auto"/>
          </w:divBdr>
          <w:divsChild>
            <w:div w:id="7440317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45693820">
          <w:marLeft w:val="336"/>
          <w:marRight w:val="0"/>
          <w:marTop w:val="120"/>
          <w:marBottom w:val="312"/>
          <w:divBdr>
            <w:top w:val="none" w:sz="0" w:space="0" w:color="auto"/>
            <w:left w:val="none" w:sz="0" w:space="0" w:color="auto"/>
            <w:bottom w:val="none" w:sz="0" w:space="0" w:color="auto"/>
            <w:right w:val="none" w:sz="0" w:space="0" w:color="auto"/>
          </w:divBdr>
          <w:divsChild>
            <w:div w:id="183536745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63571131">
          <w:marLeft w:val="0"/>
          <w:marRight w:val="336"/>
          <w:marTop w:val="120"/>
          <w:marBottom w:val="312"/>
          <w:divBdr>
            <w:top w:val="none" w:sz="0" w:space="0" w:color="auto"/>
            <w:left w:val="none" w:sz="0" w:space="0" w:color="auto"/>
            <w:bottom w:val="none" w:sz="0" w:space="0" w:color="auto"/>
            <w:right w:val="none" w:sz="0" w:space="0" w:color="auto"/>
          </w:divBdr>
          <w:divsChild>
            <w:div w:id="118601549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9645843">
          <w:marLeft w:val="336"/>
          <w:marRight w:val="0"/>
          <w:marTop w:val="120"/>
          <w:marBottom w:val="312"/>
          <w:divBdr>
            <w:top w:val="none" w:sz="0" w:space="0" w:color="auto"/>
            <w:left w:val="none" w:sz="0" w:space="0" w:color="auto"/>
            <w:bottom w:val="none" w:sz="0" w:space="0" w:color="auto"/>
            <w:right w:val="none" w:sz="0" w:space="0" w:color="auto"/>
          </w:divBdr>
          <w:divsChild>
            <w:div w:id="424375528">
              <w:marLeft w:val="0"/>
              <w:marRight w:val="0"/>
              <w:marTop w:val="0"/>
              <w:marBottom w:val="0"/>
              <w:divBdr>
                <w:top w:val="single" w:sz="6" w:space="2" w:color="C8CCD1"/>
                <w:left w:val="single" w:sz="6" w:space="2" w:color="C8CCD1"/>
                <w:bottom w:val="single" w:sz="6" w:space="2" w:color="C8CCD1"/>
                <w:right w:val="single" w:sz="6" w:space="2" w:color="C8CCD1"/>
              </w:divBdr>
              <w:divsChild>
                <w:div w:id="202585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628">
          <w:marLeft w:val="0"/>
          <w:marRight w:val="336"/>
          <w:marTop w:val="120"/>
          <w:marBottom w:val="312"/>
          <w:divBdr>
            <w:top w:val="none" w:sz="0" w:space="0" w:color="auto"/>
            <w:left w:val="none" w:sz="0" w:space="0" w:color="auto"/>
            <w:bottom w:val="none" w:sz="0" w:space="0" w:color="auto"/>
            <w:right w:val="none" w:sz="0" w:space="0" w:color="auto"/>
          </w:divBdr>
          <w:divsChild>
            <w:div w:id="12352414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059016863">
      <w:bodyDiv w:val="1"/>
      <w:marLeft w:val="0"/>
      <w:marRight w:val="0"/>
      <w:marTop w:val="0"/>
      <w:marBottom w:val="0"/>
      <w:divBdr>
        <w:top w:val="none" w:sz="0" w:space="0" w:color="auto"/>
        <w:left w:val="none" w:sz="0" w:space="0" w:color="auto"/>
        <w:bottom w:val="none" w:sz="0" w:space="0" w:color="auto"/>
        <w:right w:val="none" w:sz="0" w:space="0" w:color="auto"/>
      </w:divBdr>
    </w:div>
    <w:div w:id="1306399296">
      <w:bodyDiv w:val="1"/>
      <w:marLeft w:val="0"/>
      <w:marRight w:val="0"/>
      <w:marTop w:val="0"/>
      <w:marBottom w:val="0"/>
      <w:divBdr>
        <w:top w:val="none" w:sz="0" w:space="0" w:color="auto"/>
        <w:left w:val="none" w:sz="0" w:space="0" w:color="auto"/>
        <w:bottom w:val="none" w:sz="0" w:space="0" w:color="auto"/>
        <w:right w:val="none" w:sz="0" w:space="0" w:color="auto"/>
      </w:divBdr>
    </w:div>
    <w:div w:id="1895041678">
      <w:bodyDiv w:val="1"/>
      <w:marLeft w:val="0"/>
      <w:marRight w:val="0"/>
      <w:marTop w:val="0"/>
      <w:marBottom w:val="0"/>
      <w:divBdr>
        <w:top w:val="none" w:sz="0" w:space="0" w:color="auto"/>
        <w:left w:val="none" w:sz="0" w:space="0" w:color="auto"/>
        <w:bottom w:val="none" w:sz="0" w:space="0" w:color="auto"/>
        <w:right w:val="none" w:sz="0" w:space="0" w:color="auto"/>
      </w:divBdr>
    </w:div>
    <w:div w:id="1959608406">
      <w:bodyDiv w:val="1"/>
      <w:marLeft w:val="0"/>
      <w:marRight w:val="0"/>
      <w:marTop w:val="0"/>
      <w:marBottom w:val="0"/>
      <w:divBdr>
        <w:top w:val="none" w:sz="0" w:space="0" w:color="auto"/>
        <w:left w:val="none" w:sz="0" w:space="0" w:color="auto"/>
        <w:bottom w:val="none" w:sz="0" w:space="0" w:color="auto"/>
        <w:right w:val="none" w:sz="0" w:space="0" w:color="auto"/>
      </w:divBdr>
    </w:div>
    <w:div w:id="213112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olonial_Office"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en.wikipedia.org/wiki/Bahamas" TargetMode="External"/><Relationship Id="rId12" Type="http://schemas.openxmlformats.org/officeDocument/2006/relationships/hyperlink" Target="https://en.wikipedia.org/wiki/Bureau_of_Prohibition"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s://en.wikipedia.org/wiki/Nassau,_Bahamas" TargetMode="External"/><Relationship Id="rId11" Type="http://schemas.openxmlformats.org/officeDocument/2006/relationships/hyperlink" Target="https://en.wikipedia.org/wiki/Homebrewing" TargetMode="External"/><Relationship Id="rId5" Type="http://schemas.openxmlformats.org/officeDocument/2006/relationships/hyperlink" Target="https://en.wikipedia.org/wiki/Rum-running_in_Windsor" TargetMode="External"/><Relationship Id="rId15" Type="http://schemas.openxmlformats.org/officeDocument/2006/relationships/image" Target="media/image3.jpeg"/><Relationship Id="rId10" Type="http://schemas.openxmlformats.org/officeDocument/2006/relationships/hyperlink" Target="https://en.wikipedia.org/wiki/Prohibition_in_the_United_States" TargetMode="External"/><Relationship Id="rId4" Type="http://schemas.openxmlformats.org/officeDocument/2006/relationships/hyperlink" Target="https://en.wikipedia.org/wiki/Detroit_River" TargetMode="External"/><Relationship Id="rId9" Type="http://schemas.openxmlformats.org/officeDocument/2006/relationships/hyperlink" Target="https://en.wikipedia.org/wiki/Winston_Churchill"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1007</TotalTime>
  <Pages>1</Pages>
  <Words>642</Words>
  <Characters>3664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lizzo</dc:creator>
  <cp:keywords/>
  <dc:description/>
  <cp:lastModifiedBy>lizzo</cp:lastModifiedBy>
  <cp:revision>8</cp:revision>
  <dcterms:created xsi:type="dcterms:W3CDTF">2021-07-18T06:12:00Z</dcterms:created>
  <dcterms:modified xsi:type="dcterms:W3CDTF">2021-07-18T23:01:00Z</dcterms:modified>
</cp:coreProperties>
</file>